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5C0" w:rsidRPr="00CB55C0" w:rsidRDefault="00CB55C0" w:rsidP="00CB55C0">
      <w:pPr>
        <w:spacing w:line="480" w:lineRule="auto"/>
        <w:jc w:val="both"/>
        <w:rPr>
          <w:rFonts w:ascii="Times New Roman" w:hAnsi="Times New Roman" w:cs="Times New Roman"/>
          <w:sz w:val="24"/>
          <w:szCs w:val="24"/>
        </w:rPr>
      </w:pPr>
      <w:r w:rsidRPr="00CB55C0">
        <w:rPr>
          <w:rFonts w:ascii="Times New Roman" w:hAnsi="Times New Roman" w:cs="Times New Roman"/>
          <w:sz w:val="24"/>
          <w:szCs w:val="24"/>
        </w:rPr>
        <w:t>Name:</w:t>
      </w:r>
    </w:p>
    <w:p w:rsidR="00CB55C0" w:rsidRPr="00CB55C0" w:rsidRDefault="00CB55C0" w:rsidP="00CB55C0">
      <w:pPr>
        <w:spacing w:line="480" w:lineRule="auto"/>
        <w:jc w:val="both"/>
        <w:rPr>
          <w:rFonts w:ascii="Times New Roman" w:hAnsi="Times New Roman" w:cs="Times New Roman"/>
          <w:sz w:val="24"/>
          <w:szCs w:val="24"/>
        </w:rPr>
      </w:pPr>
      <w:r w:rsidRPr="00CB55C0">
        <w:rPr>
          <w:rFonts w:ascii="Times New Roman" w:hAnsi="Times New Roman" w:cs="Times New Roman"/>
          <w:sz w:val="24"/>
          <w:szCs w:val="24"/>
        </w:rPr>
        <w:t>Professor:</w:t>
      </w:r>
    </w:p>
    <w:p w:rsidR="00CB55C0" w:rsidRPr="00CB55C0" w:rsidRDefault="00CB55C0" w:rsidP="00CB55C0">
      <w:pPr>
        <w:spacing w:line="480" w:lineRule="auto"/>
        <w:jc w:val="both"/>
        <w:rPr>
          <w:rFonts w:ascii="Times New Roman" w:hAnsi="Times New Roman" w:cs="Times New Roman"/>
          <w:sz w:val="24"/>
          <w:szCs w:val="24"/>
        </w:rPr>
      </w:pPr>
      <w:r w:rsidRPr="00CB55C0">
        <w:rPr>
          <w:rFonts w:ascii="Times New Roman" w:hAnsi="Times New Roman" w:cs="Times New Roman"/>
          <w:sz w:val="24"/>
          <w:szCs w:val="24"/>
        </w:rPr>
        <w:t>Course title:</w:t>
      </w:r>
    </w:p>
    <w:p w:rsidR="00CB55C0" w:rsidRPr="00CB55C0" w:rsidRDefault="00CB55C0" w:rsidP="00CB55C0">
      <w:pPr>
        <w:spacing w:line="480" w:lineRule="auto"/>
        <w:jc w:val="both"/>
        <w:rPr>
          <w:rFonts w:ascii="Times New Roman" w:hAnsi="Times New Roman" w:cs="Times New Roman"/>
          <w:sz w:val="24"/>
          <w:szCs w:val="24"/>
        </w:rPr>
      </w:pPr>
      <w:r w:rsidRPr="00CB55C0">
        <w:rPr>
          <w:rFonts w:ascii="Times New Roman" w:hAnsi="Times New Roman" w:cs="Times New Roman"/>
          <w:sz w:val="24"/>
          <w:szCs w:val="24"/>
        </w:rPr>
        <w:t>Institution:</w:t>
      </w:r>
    </w:p>
    <w:p w:rsidR="00CB55C0" w:rsidRDefault="00CB55C0" w:rsidP="00CB55C0">
      <w:pPr>
        <w:spacing w:line="480" w:lineRule="auto"/>
        <w:jc w:val="both"/>
        <w:rPr>
          <w:rFonts w:ascii="Times New Roman" w:hAnsi="Times New Roman" w:cs="Times New Roman"/>
          <w:sz w:val="24"/>
          <w:szCs w:val="24"/>
        </w:rPr>
      </w:pPr>
      <w:r w:rsidRPr="00CB55C0">
        <w:rPr>
          <w:rFonts w:ascii="Times New Roman" w:hAnsi="Times New Roman" w:cs="Times New Roman"/>
          <w:sz w:val="24"/>
          <w:szCs w:val="24"/>
        </w:rPr>
        <w:t>Date</w:t>
      </w:r>
      <w:r>
        <w:rPr>
          <w:rFonts w:ascii="Times New Roman" w:hAnsi="Times New Roman" w:cs="Times New Roman"/>
          <w:sz w:val="24"/>
          <w:szCs w:val="24"/>
        </w:rPr>
        <w:t>:</w:t>
      </w:r>
    </w:p>
    <w:p w:rsidR="00CB55C0" w:rsidRDefault="00CB55C0" w:rsidP="00CB55C0">
      <w:pPr>
        <w:spacing w:line="480" w:lineRule="auto"/>
        <w:jc w:val="center"/>
        <w:rPr>
          <w:rFonts w:ascii="Times New Roman" w:hAnsi="Times New Roman" w:cs="Times New Roman"/>
          <w:sz w:val="24"/>
          <w:szCs w:val="24"/>
        </w:rPr>
      </w:pPr>
      <w:r>
        <w:rPr>
          <w:rFonts w:ascii="Times New Roman" w:hAnsi="Times New Roman" w:cs="Times New Roman"/>
          <w:sz w:val="24"/>
          <w:szCs w:val="24"/>
        </w:rPr>
        <w:t>Home-market Effect</w:t>
      </w:r>
    </w:p>
    <w:p w:rsidR="006C65D6" w:rsidRPr="006C65D6" w:rsidRDefault="00CB55C0" w:rsidP="006C65D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home-</w:t>
      </w:r>
      <w:r w:rsidR="006C65D6" w:rsidRPr="006C65D6">
        <w:rPr>
          <w:rFonts w:ascii="Times New Roman" w:hAnsi="Times New Roman" w:cs="Times New Roman"/>
          <w:sz w:val="24"/>
          <w:szCs w:val="24"/>
        </w:rPr>
        <w:t>market effect is a tendency that has large countries being the net exporters of goods with large economies of scale as well as high costs of transports. This means that the production of certain goods is concentrated in certain areas with high demand. Such countries trade with other rich countries. As a result, they have a higher demand for their exports, high gross domestic products, and large production bases. The home-market effect explains the connection between market size and exports which aren't explained by comparative advantage trade models. It also explains why small countries end up producing goods with lower economies of scale using their lower wages to offset other cost and production factors</w:t>
      </w:r>
      <w:r>
        <w:rPr>
          <w:rFonts w:ascii="Times New Roman" w:hAnsi="Times New Roman" w:cs="Times New Roman"/>
          <w:sz w:val="24"/>
          <w:szCs w:val="24"/>
        </w:rPr>
        <w:t>(Donaldson, pg.5-6)</w:t>
      </w:r>
      <w:r w:rsidR="006C65D6" w:rsidRPr="006C65D6">
        <w:rPr>
          <w:rFonts w:ascii="Times New Roman" w:hAnsi="Times New Roman" w:cs="Times New Roman"/>
          <w:sz w:val="24"/>
          <w:szCs w:val="24"/>
        </w:rPr>
        <w:t>.</w:t>
      </w:r>
    </w:p>
    <w:p w:rsidR="006C65D6" w:rsidRPr="006C65D6" w:rsidRDefault="006C65D6" w:rsidP="006C65D6">
      <w:pPr>
        <w:pStyle w:val="ListParagraph"/>
        <w:numPr>
          <w:ilvl w:val="0"/>
          <w:numId w:val="2"/>
        </w:numPr>
        <w:spacing w:line="480" w:lineRule="auto"/>
        <w:jc w:val="both"/>
        <w:rPr>
          <w:rFonts w:ascii="Times New Roman" w:hAnsi="Times New Roman" w:cs="Times New Roman"/>
          <w:sz w:val="24"/>
          <w:szCs w:val="24"/>
        </w:rPr>
      </w:pPr>
      <w:r w:rsidRPr="006C65D6">
        <w:rPr>
          <w:rFonts w:ascii="Times New Roman" w:hAnsi="Times New Roman" w:cs="Times New Roman"/>
          <w:sz w:val="24"/>
          <w:szCs w:val="24"/>
        </w:rPr>
        <w:t>The data used covers the global pharmaceutical industry</w:t>
      </w:r>
      <w:r w:rsidR="00704A51">
        <w:rPr>
          <w:rFonts w:ascii="Times New Roman" w:hAnsi="Times New Roman" w:cs="Times New Roman"/>
          <w:sz w:val="24"/>
          <w:szCs w:val="24"/>
        </w:rPr>
        <w:t xml:space="preserve"> (pg.15-17)</w:t>
      </w:r>
      <w:r w:rsidRPr="006C65D6">
        <w:rPr>
          <w:rFonts w:ascii="Times New Roman" w:hAnsi="Times New Roman" w:cs="Times New Roman"/>
          <w:sz w:val="24"/>
          <w:szCs w:val="24"/>
        </w:rPr>
        <w:t>.</w:t>
      </w:r>
    </w:p>
    <w:p w:rsidR="006C65D6" w:rsidRPr="006C65D6" w:rsidRDefault="006C65D6" w:rsidP="006C65D6">
      <w:pPr>
        <w:pStyle w:val="ListParagraph"/>
        <w:numPr>
          <w:ilvl w:val="0"/>
          <w:numId w:val="2"/>
        </w:numPr>
        <w:spacing w:line="480" w:lineRule="auto"/>
        <w:jc w:val="both"/>
        <w:rPr>
          <w:rFonts w:ascii="Times New Roman" w:hAnsi="Times New Roman" w:cs="Times New Roman"/>
          <w:sz w:val="24"/>
          <w:szCs w:val="24"/>
        </w:rPr>
      </w:pPr>
      <w:r w:rsidRPr="006C65D6">
        <w:rPr>
          <w:rFonts w:ascii="Times New Roman" w:hAnsi="Times New Roman" w:cs="Times New Roman"/>
          <w:sz w:val="24"/>
          <w:szCs w:val="24"/>
        </w:rPr>
        <w:t>Krugman's model o</w:t>
      </w:r>
      <w:r w:rsidR="00704A51">
        <w:rPr>
          <w:rFonts w:ascii="Times New Roman" w:hAnsi="Times New Roman" w:cs="Times New Roman"/>
          <w:sz w:val="24"/>
          <w:szCs w:val="24"/>
        </w:rPr>
        <w:t>f monopolistic competition (pg.18</w:t>
      </w:r>
      <w:r w:rsidRPr="006C65D6">
        <w:rPr>
          <w:rFonts w:ascii="Times New Roman" w:hAnsi="Times New Roman" w:cs="Times New Roman"/>
          <w:sz w:val="24"/>
          <w:szCs w:val="24"/>
        </w:rPr>
        <w:t>)</w:t>
      </w:r>
    </w:p>
    <w:p w:rsidR="006C65D6" w:rsidRPr="006C65D6" w:rsidRDefault="006C65D6" w:rsidP="006C65D6">
      <w:pPr>
        <w:pStyle w:val="ListParagraph"/>
        <w:numPr>
          <w:ilvl w:val="0"/>
          <w:numId w:val="2"/>
        </w:numPr>
        <w:spacing w:line="480" w:lineRule="auto"/>
        <w:jc w:val="both"/>
        <w:rPr>
          <w:rFonts w:ascii="Times New Roman" w:hAnsi="Times New Roman" w:cs="Times New Roman"/>
          <w:sz w:val="24"/>
          <w:szCs w:val="24"/>
        </w:rPr>
      </w:pPr>
      <w:r w:rsidRPr="006C65D6">
        <w:rPr>
          <w:rFonts w:ascii="Times New Roman" w:hAnsi="Times New Roman" w:cs="Times New Roman"/>
          <w:sz w:val="24"/>
          <w:szCs w:val="24"/>
        </w:rPr>
        <w:t xml:space="preserve">Say's law implies that production opens a demand for products and that the production of one product opens a vent for other products. One's ability to demand goods and services from others derives from the income produced by one's own acts of production. In sense of home market effect, large countries produce differentiated goods with high costs and its </w:t>
      </w:r>
      <w:r w:rsidRPr="006C65D6">
        <w:rPr>
          <w:rFonts w:ascii="Times New Roman" w:hAnsi="Times New Roman" w:cs="Times New Roman"/>
          <w:sz w:val="24"/>
          <w:szCs w:val="24"/>
        </w:rPr>
        <w:lastRenderedPageBreak/>
        <w:t>only other countries with similar abilities that can match up to their products hence they have to trade together</w:t>
      </w:r>
      <w:r w:rsidR="00CB55C0">
        <w:rPr>
          <w:rFonts w:ascii="Times New Roman" w:hAnsi="Times New Roman" w:cs="Times New Roman"/>
          <w:sz w:val="24"/>
          <w:szCs w:val="24"/>
        </w:rPr>
        <w:t>(</w:t>
      </w:r>
      <w:proofErr w:type="spellStart"/>
      <w:r w:rsidR="00CB55C0">
        <w:rPr>
          <w:rFonts w:ascii="Times New Roman" w:hAnsi="Times New Roman" w:cs="Times New Roman"/>
          <w:sz w:val="24"/>
          <w:szCs w:val="24"/>
        </w:rPr>
        <w:t>Patkin</w:t>
      </w:r>
      <w:proofErr w:type="spellEnd"/>
      <w:r w:rsidR="00CB55C0">
        <w:rPr>
          <w:rFonts w:ascii="Times New Roman" w:hAnsi="Times New Roman" w:cs="Times New Roman"/>
          <w:sz w:val="24"/>
          <w:szCs w:val="24"/>
        </w:rPr>
        <w:t>, pg.136)</w:t>
      </w:r>
      <w:r w:rsidRPr="006C65D6">
        <w:rPr>
          <w:rFonts w:ascii="Times New Roman" w:hAnsi="Times New Roman" w:cs="Times New Roman"/>
          <w:sz w:val="24"/>
          <w:szCs w:val="24"/>
        </w:rPr>
        <w:t>.</w:t>
      </w:r>
    </w:p>
    <w:p w:rsidR="006C65D6" w:rsidRPr="006C65D6" w:rsidRDefault="006C65D6" w:rsidP="006C65D6">
      <w:pPr>
        <w:pStyle w:val="ListParagraph"/>
        <w:numPr>
          <w:ilvl w:val="0"/>
          <w:numId w:val="2"/>
        </w:numPr>
        <w:spacing w:line="480" w:lineRule="auto"/>
        <w:jc w:val="both"/>
        <w:rPr>
          <w:rFonts w:ascii="Times New Roman" w:hAnsi="Times New Roman" w:cs="Times New Roman"/>
          <w:sz w:val="24"/>
          <w:szCs w:val="24"/>
        </w:rPr>
      </w:pPr>
      <w:r w:rsidRPr="006C65D6">
        <w:rPr>
          <w:rFonts w:ascii="Times New Roman" w:hAnsi="Times New Roman" w:cs="Times New Roman"/>
          <w:sz w:val="24"/>
          <w:szCs w:val="24"/>
        </w:rPr>
        <w:t>This study finds evidence to support international specialization statistically home market effect is significantly at play. This implies that countries with greater production abilities only focus on particular goods and trade with countries with similar production abilities</w:t>
      </w:r>
      <w:r w:rsidR="001F60D2">
        <w:rPr>
          <w:rFonts w:ascii="Times New Roman" w:hAnsi="Times New Roman" w:cs="Times New Roman"/>
          <w:sz w:val="24"/>
          <w:szCs w:val="24"/>
        </w:rPr>
        <w:t xml:space="preserve"> </w:t>
      </w:r>
      <w:r w:rsidR="00704A51">
        <w:rPr>
          <w:rFonts w:ascii="Times New Roman" w:hAnsi="Times New Roman" w:cs="Times New Roman"/>
          <w:sz w:val="24"/>
          <w:szCs w:val="24"/>
        </w:rPr>
        <w:t>(pg.30)</w:t>
      </w:r>
      <w:r w:rsidRPr="006C65D6">
        <w:rPr>
          <w:rFonts w:ascii="Times New Roman" w:hAnsi="Times New Roman" w:cs="Times New Roman"/>
          <w:sz w:val="24"/>
          <w:szCs w:val="24"/>
        </w:rPr>
        <w:t>.</w:t>
      </w:r>
    </w:p>
    <w:p w:rsidR="006C65D6" w:rsidRDefault="006C65D6" w:rsidP="006C65D6">
      <w:pPr>
        <w:pStyle w:val="ListParagraph"/>
        <w:numPr>
          <w:ilvl w:val="0"/>
          <w:numId w:val="2"/>
        </w:numPr>
        <w:spacing w:line="480" w:lineRule="auto"/>
        <w:jc w:val="both"/>
        <w:rPr>
          <w:rFonts w:ascii="Times New Roman" w:hAnsi="Times New Roman" w:cs="Times New Roman"/>
          <w:sz w:val="24"/>
          <w:szCs w:val="24"/>
        </w:rPr>
      </w:pPr>
      <w:r w:rsidRPr="006C65D6">
        <w:rPr>
          <w:rFonts w:ascii="Times New Roman" w:hAnsi="Times New Roman" w:cs="Times New Roman"/>
          <w:sz w:val="24"/>
          <w:szCs w:val="24"/>
        </w:rPr>
        <w:t>Weak home market effect and the strong market effect are two tests stated. The weak home market effect suggests that for goods with larger domestic markets, then the countries opt for the international market starving their needs</w:t>
      </w:r>
      <w:r w:rsidR="001F60D2">
        <w:rPr>
          <w:rFonts w:ascii="Times New Roman" w:hAnsi="Times New Roman" w:cs="Times New Roman"/>
          <w:sz w:val="24"/>
          <w:szCs w:val="24"/>
        </w:rPr>
        <w:t xml:space="preserve"> </w:t>
      </w:r>
      <w:bookmarkStart w:id="0" w:name="_GoBack"/>
      <w:bookmarkEnd w:id="0"/>
      <w:r w:rsidR="00704A51">
        <w:rPr>
          <w:rFonts w:ascii="Times New Roman" w:hAnsi="Times New Roman" w:cs="Times New Roman"/>
          <w:sz w:val="24"/>
          <w:szCs w:val="24"/>
        </w:rPr>
        <w:t>(pg.48)</w:t>
      </w:r>
      <w:r w:rsidRPr="006C65D6">
        <w:rPr>
          <w:rFonts w:ascii="Times New Roman" w:hAnsi="Times New Roman" w:cs="Times New Roman"/>
          <w:sz w:val="24"/>
          <w:szCs w:val="24"/>
        </w:rPr>
        <w:t>. The strong home market effect indicates that countries with weak home market effects are likely to specialize in the goods they produce and end up as net exporters of those goods.</w:t>
      </w:r>
    </w:p>
    <w:p w:rsidR="00CB55C0" w:rsidRDefault="00CB55C0">
      <w:pPr>
        <w:rPr>
          <w:rFonts w:ascii="Times New Roman" w:hAnsi="Times New Roman" w:cs="Times New Roman"/>
          <w:sz w:val="24"/>
          <w:szCs w:val="24"/>
        </w:rPr>
      </w:pPr>
      <w:r>
        <w:rPr>
          <w:rFonts w:ascii="Times New Roman" w:hAnsi="Times New Roman" w:cs="Times New Roman"/>
          <w:sz w:val="24"/>
          <w:szCs w:val="24"/>
        </w:rPr>
        <w:br w:type="page"/>
      </w:r>
    </w:p>
    <w:p w:rsidR="00CB55C0" w:rsidRDefault="00CB55C0" w:rsidP="00CB55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B55C0" w:rsidRDefault="00CB55C0" w:rsidP="00CB55C0">
      <w:pPr>
        <w:spacing w:line="480" w:lineRule="auto"/>
        <w:jc w:val="center"/>
        <w:rPr>
          <w:rFonts w:ascii="Times New Roman" w:hAnsi="Times New Roman" w:cs="Times New Roman"/>
          <w:sz w:val="24"/>
          <w:szCs w:val="24"/>
        </w:rPr>
      </w:pPr>
      <w:r w:rsidRPr="00CB55C0">
        <w:rPr>
          <w:rFonts w:ascii="Times New Roman" w:hAnsi="Times New Roman" w:cs="Times New Roman"/>
          <w:sz w:val="24"/>
          <w:szCs w:val="24"/>
        </w:rPr>
        <w:t xml:space="preserve">Donaldson, D., et al. The More We Die, </w:t>
      </w:r>
      <w:proofErr w:type="gramStart"/>
      <w:r w:rsidRPr="00CB55C0">
        <w:rPr>
          <w:rFonts w:ascii="Times New Roman" w:hAnsi="Times New Roman" w:cs="Times New Roman"/>
          <w:sz w:val="24"/>
          <w:szCs w:val="24"/>
        </w:rPr>
        <w:t>The</w:t>
      </w:r>
      <w:proofErr w:type="gramEnd"/>
      <w:r w:rsidRPr="00CB55C0">
        <w:rPr>
          <w:rFonts w:ascii="Times New Roman" w:hAnsi="Times New Roman" w:cs="Times New Roman"/>
          <w:sz w:val="24"/>
          <w:szCs w:val="24"/>
        </w:rPr>
        <w:t xml:space="preserve"> More We Sell? A Simple Test of the Home-Market Effect. No. hal-01448517. 2016.</w:t>
      </w:r>
    </w:p>
    <w:p w:rsidR="00CB55C0" w:rsidRDefault="00CB55C0" w:rsidP="00CB55C0">
      <w:pPr>
        <w:spacing w:line="480" w:lineRule="auto"/>
        <w:jc w:val="center"/>
        <w:rPr>
          <w:rFonts w:ascii="Times New Roman" w:hAnsi="Times New Roman" w:cs="Times New Roman"/>
          <w:sz w:val="24"/>
          <w:szCs w:val="24"/>
        </w:rPr>
      </w:pPr>
      <w:r w:rsidRPr="00CB55C0">
        <w:rPr>
          <w:rFonts w:ascii="Times New Roman" w:hAnsi="Times New Roman" w:cs="Times New Roman"/>
          <w:sz w:val="24"/>
          <w:szCs w:val="24"/>
        </w:rPr>
        <w:t xml:space="preserve">Patinkin, Don. "Relative prices, Say's Law, and the demand for money." </w:t>
      </w:r>
      <w:proofErr w:type="spellStart"/>
      <w:r w:rsidRPr="00CB55C0">
        <w:rPr>
          <w:rFonts w:ascii="Times New Roman" w:hAnsi="Times New Roman" w:cs="Times New Roman"/>
          <w:sz w:val="24"/>
          <w:szCs w:val="24"/>
        </w:rPr>
        <w:t>Econometrica</w:t>
      </w:r>
      <w:proofErr w:type="spellEnd"/>
      <w:r w:rsidRPr="00CB55C0">
        <w:rPr>
          <w:rFonts w:ascii="Times New Roman" w:hAnsi="Times New Roman" w:cs="Times New Roman"/>
          <w:sz w:val="24"/>
          <w:szCs w:val="24"/>
        </w:rPr>
        <w:t>: Journal of the Econometric Society (1948): 135-154.</w:t>
      </w:r>
    </w:p>
    <w:p w:rsidR="00CB55C0" w:rsidRPr="00CB55C0" w:rsidRDefault="00CB55C0" w:rsidP="00CB55C0">
      <w:pPr>
        <w:spacing w:line="480" w:lineRule="auto"/>
        <w:jc w:val="both"/>
        <w:rPr>
          <w:rFonts w:ascii="Times New Roman" w:hAnsi="Times New Roman" w:cs="Times New Roman"/>
          <w:sz w:val="24"/>
          <w:szCs w:val="24"/>
        </w:rPr>
      </w:pPr>
    </w:p>
    <w:p w:rsidR="006C65D6" w:rsidRPr="006C65D6" w:rsidRDefault="006C65D6" w:rsidP="006C65D6">
      <w:pPr>
        <w:spacing w:line="480" w:lineRule="auto"/>
        <w:jc w:val="both"/>
        <w:rPr>
          <w:rFonts w:ascii="Times New Roman" w:hAnsi="Times New Roman" w:cs="Times New Roman"/>
          <w:sz w:val="24"/>
          <w:szCs w:val="24"/>
        </w:rPr>
      </w:pPr>
    </w:p>
    <w:p w:rsidR="006C65D6" w:rsidRPr="006C65D6" w:rsidRDefault="006C65D6" w:rsidP="006C65D6">
      <w:pPr>
        <w:spacing w:line="480" w:lineRule="auto"/>
        <w:jc w:val="both"/>
        <w:rPr>
          <w:rFonts w:ascii="Times New Roman" w:hAnsi="Times New Roman" w:cs="Times New Roman"/>
          <w:sz w:val="24"/>
          <w:szCs w:val="24"/>
        </w:rPr>
      </w:pPr>
    </w:p>
    <w:p w:rsidR="006C65D6" w:rsidRPr="006C65D6" w:rsidRDefault="006C65D6" w:rsidP="006C65D6">
      <w:pPr>
        <w:spacing w:line="480" w:lineRule="auto"/>
        <w:jc w:val="both"/>
        <w:rPr>
          <w:rFonts w:ascii="Times New Roman" w:hAnsi="Times New Roman" w:cs="Times New Roman"/>
          <w:sz w:val="24"/>
          <w:szCs w:val="24"/>
        </w:rPr>
      </w:pPr>
    </w:p>
    <w:p w:rsidR="00A15D55" w:rsidRPr="006C65D6" w:rsidRDefault="00A15D55" w:rsidP="006C65D6">
      <w:pPr>
        <w:spacing w:line="480" w:lineRule="auto"/>
        <w:jc w:val="both"/>
        <w:rPr>
          <w:rFonts w:ascii="Times New Roman" w:hAnsi="Times New Roman" w:cs="Times New Roman"/>
          <w:sz w:val="24"/>
          <w:szCs w:val="24"/>
        </w:rPr>
      </w:pPr>
    </w:p>
    <w:sectPr w:rsidR="00A15D55" w:rsidRPr="006C65D6" w:rsidSect="006C65D6">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4D2" w:rsidRDefault="009D54D2" w:rsidP="006C65D6">
      <w:pPr>
        <w:spacing w:after="0" w:line="240" w:lineRule="auto"/>
      </w:pPr>
      <w:r>
        <w:separator/>
      </w:r>
    </w:p>
  </w:endnote>
  <w:endnote w:type="continuationSeparator" w:id="0">
    <w:p w:rsidR="009D54D2" w:rsidRDefault="009D54D2" w:rsidP="006C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4D2" w:rsidRDefault="009D54D2" w:rsidP="006C65D6">
      <w:pPr>
        <w:spacing w:after="0" w:line="240" w:lineRule="auto"/>
      </w:pPr>
      <w:r>
        <w:separator/>
      </w:r>
    </w:p>
  </w:footnote>
  <w:footnote w:type="continuationSeparator" w:id="0">
    <w:p w:rsidR="009D54D2" w:rsidRDefault="009D54D2" w:rsidP="006C6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5D6" w:rsidRDefault="00CB55C0">
    <w:pPr>
      <w:pStyle w:val="Header"/>
      <w:jc w:val="right"/>
    </w:pPr>
    <w:r w:rsidRPr="00CB55C0">
      <w:rPr>
        <w:rFonts w:ascii="Times New Roman" w:hAnsi="Times New Roman" w:cs="Times New Roman"/>
        <w:sz w:val="24"/>
        <w:szCs w:val="24"/>
      </w:rPr>
      <w:t xml:space="preserve">Surname </w:t>
    </w:r>
    <w:sdt>
      <w:sdtPr>
        <w:rPr>
          <w:rFonts w:ascii="Times New Roman" w:hAnsi="Times New Roman" w:cs="Times New Roman"/>
          <w:sz w:val="24"/>
          <w:szCs w:val="24"/>
        </w:rPr>
        <w:id w:val="1318463955"/>
        <w:docPartObj>
          <w:docPartGallery w:val="Page Numbers (Top of Page)"/>
          <w:docPartUnique/>
        </w:docPartObj>
      </w:sdtPr>
      <w:sdtEndPr>
        <w:rPr>
          <w:rFonts w:asciiTheme="minorHAnsi" w:hAnsiTheme="minorHAnsi" w:cstheme="minorBidi"/>
          <w:noProof/>
          <w:sz w:val="22"/>
          <w:szCs w:val="22"/>
        </w:rPr>
      </w:sdtEndPr>
      <w:sdtContent>
        <w:r w:rsidR="006C65D6">
          <w:fldChar w:fldCharType="begin"/>
        </w:r>
        <w:r w:rsidR="006C65D6">
          <w:instrText xml:space="preserve"> PAGE   \* MERGEFORMAT </w:instrText>
        </w:r>
        <w:r w:rsidR="006C65D6">
          <w:fldChar w:fldCharType="separate"/>
        </w:r>
        <w:r w:rsidR="001F60D2">
          <w:rPr>
            <w:noProof/>
          </w:rPr>
          <w:t>3</w:t>
        </w:r>
        <w:r w:rsidR="006C65D6">
          <w:rPr>
            <w:noProof/>
          </w:rPr>
          <w:fldChar w:fldCharType="end"/>
        </w:r>
      </w:sdtContent>
    </w:sdt>
  </w:p>
  <w:p w:rsidR="006C65D6" w:rsidRDefault="006C65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116581"/>
      <w:docPartObj>
        <w:docPartGallery w:val="Page Numbers (Top of Page)"/>
        <w:docPartUnique/>
      </w:docPartObj>
    </w:sdtPr>
    <w:sdtEndPr>
      <w:rPr>
        <w:noProof/>
      </w:rPr>
    </w:sdtEndPr>
    <w:sdtContent>
      <w:p w:rsidR="006C65D6" w:rsidRDefault="006C65D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C65D6" w:rsidRDefault="006C65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9B42EA"/>
    <w:multiLevelType w:val="hybridMultilevel"/>
    <w:tmpl w:val="CC069A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446386"/>
    <w:multiLevelType w:val="hybridMultilevel"/>
    <w:tmpl w:val="A2D0A5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wMDAwMjQ2NTMwtTBW0lEKTi0uzszPAykwrAUAzPMlriwAAAA="/>
  </w:docVars>
  <w:rsids>
    <w:rsidRoot w:val="00A15D55"/>
    <w:rsid w:val="001F60D2"/>
    <w:rsid w:val="002416F9"/>
    <w:rsid w:val="004773FA"/>
    <w:rsid w:val="00553157"/>
    <w:rsid w:val="006C65D6"/>
    <w:rsid w:val="006D2028"/>
    <w:rsid w:val="00704A51"/>
    <w:rsid w:val="00750771"/>
    <w:rsid w:val="009A319E"/>
    <w:rsid w:val="009C30CA"/>
    <w:rsid w:val="009D54D2"/>
    <w:rsid w:val="00A15D55"/>
    <w:rsid w:val="00B43C0F"/>
    <w:rsid w:val="00CB5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26961B-27BC-444D-B06D-DA0DEC802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5D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15D55"/>
    <w:rPr>
      <w:color w:val="0000FF"/>
      <w:u w:val="single"/>
    </w:rPr>
  </w:style>
  <w:style w:type="paragraph" w:styleId="ListParagraph">
    <w:name w:val="List Paragraph"/>
    <w:basedOn w:val="Normal"/>
    <w:uiPriority w:val="34"/>
    <w:qFormat/>
    <w:rsid w:val="009A319E"/>
    <w:pPr>
      <w:ind w:left="720"/>
      <w:contextualSpacing/>
    </w:pPr>
  </w:style>
  <w:style w:type="paragraph" w:styleId="Header">
    <w:name w:val="header"/>
    <w:basedOn w:val="Normal"/>
    <w:link w:val="HeaderChar"/>
    <w:uiPriority w:val="99"/>
    <w:unhideWhenUsed/>
    <w:rsid w:val="006C6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5D6"/>
  </w:style>
  <w:style w:type="paragraph" w:styleId="Footer">
    <w:name w:val="footer"/>
    <w:basedOn w:val="Normal"/>
    <w:link w:val="FooterChar"/>
    <w:uiPriority w:val="99"/>
    <w:unhideWhenUsed/>
    <w:rsid w:val="006C6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640997">
      <w:bodyDiv w:val="1"/>
      <w:marLeft w:val="0"/>
      <w:marRight w:val="0"/>
      <w:marTop w:val="0"/>
      <w:marBottom w:val="0"/>
      <w:divBdr>
        <w:top w:val="none" w:sz="0" w:space="0" w:color="auto"/>
        <w:left w:val="none" w:sz="0" w:space="0" w:color="auto"/>
        <w:bottom w:val="none" w:sz="0" w:space="0" w:color="auto"/>
        <w:right w:val="none" w:sz="0" w:space="0" w:color="auto"/>
      </w:divBdr>
      <w:divsChild>
        <w:div w:id="1582642685">
          <w:marLeft w:val="0"/>
          <w:marRight w:val="0"/>
          <w:marTop w:val="0"/>
          <w:marBottom w:val="0"/>
          <w:divBdr>
            <w:top w:val="none" w:sz="0" w:space="0" w:color="auto"/>
            <w:left w:val="none" w:sz="0" w:space="0" w:color="auto"/>
            <w:bottom w:val="none" w:sz="0" w:space="0" w:color="auto"/>
            <w:right w:val="none" w:sz="0" w:space="0" w:color="auto"/>
          </w:divBdr>
        </w:div>
        <w:div w:id="1396006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E7EF6-E27D-4048-B05F-9D25F40E7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cp:revision>
  <dcterms:created xsi:type="dcterms:W3CDTF">2020-05-01T09:47:00Z</dcterms:created>
  <dcterms:modified xsi:type="dcterms:W3CDTF">2020-05-01T16:57:00Z</dcterms:modified>
</cp:coreProperties>
</file>